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D1C4" w14:textId="65E0A263" w:rsidR="00F109B3" w:rsidRPr="00137EFF" w:rsidRDefault="00114160">
      <w:pPr>
        <w:pBdr>
          <w:top w:val="nil"/>
          <w:left w:val="nil"/>
          <w:bottom w:val="nil"/>
          <w:right w:val="nil"/>
          <w:between w:val="nil"/>
        </w:pBdr>
        <w:spacing w:line="240" w:lineRule="auto"/>
        <w:jc w:val="center"/>
        <w:rPr>
          <w:b/>
          <w:color w:val="6AA84F"/>
          <w:sz w:val="48"/>
          <w:szCs w:val="48"/>
          <w:lang w:val="en-GB"/>
        </w:rPr>
      </w:pPr>
      <w:r w:rsidRPr="00137EFF">
        <w:rPr>
          <w:b/>
          <w:color w:val="6AA84F"/>
          <w:sz w:val="48"/>
          <w:szCs w:val="48"/>
          <w:lang w:val="en-GB"/>
        </w:rPr>
        <w:t xml:space="preserve">Innovation Camp (D2.1) </w:t>
      </w:r>
      <w:r w:rsidR="00137EFF">
        <w:rPr>
          <w:b/>
          <w:color w:val="6AA84F"/>
          <w:sz w:val="48"/>
          <w:szCs w:val="48"/>
          <w:lang w:val="en-GB"/>
        </w:rPr>
        <w:t>in Turku</w:t>
      </w:r>
    </w:p>
    <w:p w14:paraId="07063B8D" w14:textId="77777777" w:rsidR="0042029D" w:rsidRDefault="0042029D">
      <w:pPr>
        <w:spacing w:before="240" w:after="240"/>
        <w:jc w:val="both"/>
        <w:rPr>
          <w:lang w:val="en-GB"/>
        </w:rPr>
      </w:pPr>
      <w:bookmarkStart w:id="0" w:name="_heading=h.p9rtjzad30fd" w:colFirst="0" w:colLast="0"/>
      <w:bookmarkEnd w:id="0"/>
    </w:p>
    <w:p w14:paraId="1527408E" w14:textId="57364E0E" w:rsidR="00F62204" w:rsidRPr="00F62204" w:rsidRDefault="00F62204" w:rsidP="00F62204">
      <w:pPr>
        <w:spacing w:before="240" w:after="240"/>
        <w:jc w:val="both"/>
        <w:rPr>
          <w:lang w:val="en-GB"/>
        </w:rPr>
      </w:pPr>
      <w:r w:rsidRPr="00F62204">
        <w:rPr>
          <w:lang w:val="en-GB"/>
        </w:rPr>
        <w:t xml:space="preserve">The </w:t>
      </w:r>
      <w:proofErr w:type="spellStart"/>
      <w:r w:rsidRPr="00F62204">
        <w:rPr>
          <w:lang w:val="en-GB"/>
        </w:rPr>
        <w:t>EntrAL</w:t>
      </w:r>
      <w:proofErr w:type="spellEnd"/>
      <w:r w:rsidRPr="00F62204">
        <w:rPr>
          <w:lang w:val="en-GB"/>
        </w:rPr>
        <w:t xml:space="preserve"> Innovation Camp, held in Turku from November 9-11, 2021, served as a transformative experience for faculty members from Albanian partner universities.</w:t>
      </w:r>
      <w:r w:rsidR="003A51E5">
        <w:rPr>
          <w:lang w:val="en-GB"/>
        </w:rPr>
        <w:t xml:space="preserve"> </w:t>
      </w:r>
      <w:r w:rsidR="003A51E5" w:rsidRPr="003A51E5">
        <w:rPr>
          <w:lang w:val="en-GB"/>
        </w:rPr>
        <w:t>A total of 57 participants were part of this educational camp.</w:t>
      </w:r>
      <w:r w:rsidRPr="00F62204">
        <w:rPr>
          <w:lang w:val="en-GB"/>
        </w:rPr>
        <w:t xml:space="preserve"> The primary goal was to equip these educators with essential skills, enabling them to orchestrate similar initiatives within their institutions. These camps, integral to teaching curricula and university innovation services, emerged as potent catalysts, promoting entrepreneurialism and innovation within the academic sphere.</w:t>
      </w:r>
    </w:p>
    <w:p w14:paraId="1DE44122" w14:textId="77777777" w:rsidR="00F62204" w:rsidRPr="00F62204" w:rsidRDefault="00F62204" w:rsidP="00F62204">
      <w:pPr>
        <w:spacing w:before="240" w:after="240"/>
        <w:jc w:val="both"/>
        <w:rPr>
          <w:lang w:val="en-GB"/>
        </w:rPr>
      </w:pPr>
      <w:r w:rsidRPr="00F62204">
        <w:rPr>
          <w:lang w:val="en-GB"/>
        </w:rPr>
        <w:t>During this intensive three-day event, participants delved into the camp's core concept, immersing themselves in the roles of their students during a pilot phase. Working collaboratively in teams, they cultivated innovative business ideas, gaining practical insights into entrepreneurship, business development, and effective sales techniques. Post-camp, participants emerged with heightened insights, better equipped to mentor and support their own students. The camp also introduced novel teaching methods, fostering entrepreneurial skills and mindset at both university and national levels.</w:t>
      </w:r>
    </w:p>
    <w:p w14:paraId="58A37C02" w14:textId="77777777" w:rsidR="00F62204" w:rsidRPr="00F62204" w:rsidRDefault="00F62204" w:rsidP="00F62204">
      <w:pPr>
        <w:spacing w:before="240" w:after="240"/>
        <w:jc w:val="both"/>
        <w:rPr>
          <w:lang w:val="en-GB"/>
        </w:rPr>
      </w:pPr>
      <w:r w:rsidRPr="00F62204">
        <w:rPr>
          <w:lang w:val="en-GB"/>
        </w:rPr>
        <w:t>This unique 36-hour innovation journey emphasized interdisciplinary teamwork, allowing participants to forge new connections and networks. Guided by lectures and mentorship, participants were encouraged to push their boundaries, resulting in the emergence of inventive solutions grounded in real-world start</w:t>
      </w:r>
      <w:r w:rsidR="00AA2C36">
        <w:rPr>
          <w:lang w:val="en-GB"/>
        </w:rPr>
        <w:t>-</w:t>
      </w:r>
      <w:r w:rsidRPr="00F62204">
        <w:rPr>
          <w:lang w:val="en-GB"/>
        </w:rPr>
        <w:t>up scenarios.</w:t>
      </w:r>
    </w:p>
    <w:p w14:paraId="12D93D95" w14:textId="77777777" w:rsidR="00F62204" w:rsidRPr="00F62204" w:rsidRDefault="00F62204" w:rsidP="00F62204">
      <w:pPr>
        <w:spacing w:before="240" w:after="240"/>
        <w:jc w:val="both"/>
        <w:rPr>
          <w:lang w:val="en-GB"/>
        </w:rPr>
      </w:pPr>
      <w:r w:rsidRPr="00F62204">
        <w:rPr>
          <w:lang w:val="en-GB"/>
        </w:rPr>
        <w:t>Notably, the camp catered to university staff, although its adaptable nature allows it to benefit teaching and university staff, as well as students across various educational levels. Participants, regardless of their starting points, explored commercial aspects, enhancing their entrepreneurial acumen.</w:t>
      </w:r>
    </w:p>
    <w:p w14:paraId="331C4356" w14:textId="77777777" w:rsidR="00F62204" w:rsidRPr="00F62204" w:rsidRDefault="00F62204" w:rsidP="00F62204">
      <w:pPr>
        <w:spacing w:before="240" w:after="240"/>
        <w:jc w:val="both"/>
        <w:rPr>
          <w:lang w:val="en-GB"/>
        </w:rPr>
      </w:pPr>
      <w:r w:rsidRPr="00F62204">
        <w:rPr>
          <w:lang w:val="en-GB"/>
        </w:rPr>
        <w:t>Upon completion, participants achieved significant learning outcomes, including the ability to translate innovative ideas into tangible products and services, a nuanced understanding of entrepreneurial processes such as opportunity identification, honed problem-solving and teamwork skills under time constraints, and improved presentation abilities.</w:t>
      </w:r>
    </w:p>
    <w:p w14:paraId="5E501BA6" w14:textId="77777777" w:rsidR="00F62204" w:rsidRPr="00F62204" w:rsidRDefault="00F62204" w:rsidP="00F62204">
      <w:pPr>
        <w:spacing w:before="240" w:after="240"/>
        <w:jc w:val="both"/>
        <w:rPr>
          <w:lang w:val="en-GB"/>
        </w:rPr>
      </w:pPr>
    </w:p>
    <w:p w14:paraId="42418E3D" w14:textId="77777777" w:rsidR="00F109B3" w:rsidRDefault="00F62204" w:rsidP="00F62204">
      <w:pPr>
        <w:spacing w:before="240" w:after="240"/>
        <w:jc w:val="both"/>
        <w:rPr>
          <w:lang w:val="en-GB"/>
        </w:rPr>
      </w:pPr>
      <w:r w:rsidRPr="00F62204">
        <w:rPr>
          <w:lang w:val="en-GB"/>
        </w:rPr>
        <w:lastRenderedPageBreak/>
        <w:t>These achievements were further reinforced by valuable feedback received, underscoring the camp's efficacy in nurturing entrepreneurial spirit and expertise among university educators.</w:t>
      </w:r>
      <w:r w:rsidR="00A37526">
        <w:rPr>
          <w:lang w:val="en-GB"/>
        </w:rPr>
        <w:t xml:space="preserve"> </w:t>
      </w:r>
    </w:p>
    <w:p w14:paraId="67FA9951" w14:textId="77777777" w:rsidR="005B3137" w:rsidRPr="005B3137" w:rsidRDefault="005B3137" w:rsidP="005B3137">
      <w:pPr>
        <w:spacing w:before="240" w:after="240"/>
        <w:jc w:val="both"/>
        <w:rPr>
          <w:lang w:val="en-GB"/>
        </w:rPr>
      </w:pPr>
      <w:r w:rsidRPr="005B3137">
        <w:rPr>
          <w:lang w:val="en-GB"/>
        </w:rPr>
        <w:t xml:space="preserve">Following the training session, all participants were contacted via email and invited to participate in the feedback survey conducted through the </w:t>
      </w:r>
      <w:proofErr w:type="spellStart"/>
      <w:r w:rsidRPr="005B3137">
        <w:rPr>
          <w:lang w:val="en-GB"/>
        </w:rPr>
        <w:t>Webropol</w:t>
      </w:r>
      <w:proofErr w:type="spellEnd"/>
      <w:r w:rsidRPr="005B3137">
        <w:rPr>
          <w:lang w:val="en-GB"/>
        </w:rPr>
        <w:t xml:space="preserve"> Survey &amp; Reporting Tool. We received a remarkable total of 54 responses, resulting in an impressive survey response rate of 95 percent.</w:t>
      </w:r>
    </w:p>
    <w:p w14:paraId="13D8AC7E" w14:textId="77777777" w:rsidR="005B3137" w:rsidRPr="005B3137" w:rsidRDefault="005B3137" w:rsidP="005B3137">
      <w:pPr>
        <w:spacing w:before="240" w:after="240"/>
        <w:jc w:val="both"/>
        <w:rPr>
          <w:lang w:val="en-GB"/>
        </w:rPr>
      </w:pPr>
      <w:r w:rsidRPr="005B3137">
        <w:rPr>
          <w:lang w:val="en-GB"/>
        </w:rPr>
        <w:t xml:space="preserve">The feedback received was </w:t>
      </w:r>
      <w:r w:rsidR="00760BE1">
        <w:rPr>
          <w:lang w:val="en-GB"/>
        </w:rPr>
        <w:t>very</w:t>
      </w:r>
      <w:r w:rsidRPr="005B3137">
        <w:rPr>
          <w:lang w:val="en-GB"/>
        </w:rPr>
        <w:t xml:space="preserve"> positive, with different aspects of the overall content of the Innovation Camp scoring exceptionally high</w:t>
      </w:r>
      <w:r w:rsidR="004C38D2">
        <w:rPr>
          <w:lang w:val="en-GB"/>
        </w:rPr>
        <w:t xml:space="preserve">, either </w:t>
      </w:r>
      <w:r w:rsidRPr="005B3137">
        <w:rPr>
          <w:lang w:val="en-GB"/>
        </w:rPr>
        <w:t xml:space="preserve">4.8 </w:t>
      </w:r>
      <w:r w:rsidR="004C38D2">
        <w:rPr>
          <w:lang w:val="en-GB"/>
        </w:rPr>
        <w:t xml:space="preserve">or </w:t>
      </w:r>
      <w:r w:rsidRPr="005B3137">
        <w:rPr>
          <w:lang w:val="en-GB"/>
        </w:rPr>
        <w:t>4.9. Specifically, all dimensions of the specific content received a minimum score of 4.9. Additionally, the overall organization of the Innovation Camp was highly praised, reflecting the effectiveness and smooth execution of the event.</w:t>
      </w:r>
    </w:p>
    <w:p w14:paraId="7A5E1F1C" w14:textId="77777777" w:rsidR="005B3137" w:rsidRDefault="005B3137" w:rsidP="005B3137">
      <w:pPr>
        <w:spacing w:before="240" w:after="240"/>
        <w:jc w:val="both"/>
        <w:rPr>
          <w:lang w:val="en-GB"/>
        </w:rPr>
      </w:pPr>
      <w:r w:rsidRPr="005B3137">
        <w:rPr>
          <w:lang w:val="en-GB"/>
        </w:rPr>
        <w:t>In summary, the objectives we set for the Innovation Camp were not only met but exceeded expectations. The participants’ overall evaluation of the Innovation Camp stands at an impressive 4.96 out of 5 (where 5 represents 'very satisfied').</w:t>
      </w:r>
    </w:p>
    <w:p w14:paraId="07DC5E00" w14:textId="77777777" w:rsidR="00A37526" w:rsidRPr="0042029D" w:rsidRDefault="00A37526" w:rsidP="00F62204">
      <w:pPr>
        <w:spacing w:before="240" w:after="240"/>
        <w:jc w:val="both"/>
        <w:rPr>
          <w:sz w:val="28"/>
          <w:szCs w:val="28"/>
          <w:lang w:val="en-GB"/>
        </w:rPr>
      </w:pPr>
    </w:p>
    <w:sectPr w:rsidR="00A37526" w:rsidRPr="0042029D">
      <w:head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4527" w14:textId="77777777" w:rsidR="005059A7" w:rsidRDefault="005059A7">
      <w:pPr>
        <w:spacing w:line="240" w:lineRule="auto"/>
      </w:pPr>
      <w:r>
        <w:separator/>
      </w:r>
    </w:p>
  </w:endnote>
  <w:endnote w:type="continuationSeparator" w:id="0">
    <w:p w14:paraId="6AAA2614" w14:textId="77777777" w:rsidR="005059A7" w:rsidRDefault="00505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3D15" w14:textId="77777777" w:rsidR="005059A7" w:rsidRDefault="005059A7">
      <w:pPr>
        <w:spacing w:line="240" w:lineRule="auto"/>
      </w:pPr>
      <w:r>
        <w:separator/>
      </w:r>
    </w:p>
  </w:footnote>
  <w:footnote w:type="continuationSeparator" w:id="0">
    <w:p w14:paraId="38EFEB91" w14:textId="77777777" w:rsidR="005059A7" w:rsidRDefault="005059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29CE" w14:textId="77777777" w:rsidR="00F109B3" w:rsidRDefault="00114160">
    <w:pPr>
      <w:pBdr>
        <w:top w:val="nil"/>
        <w:left w:val="nil"/>
        <w:bottom w:val="nil"/>
        <w:right w:val="nil"/>
        <w:between w:val="nil"/>
      </w:pBdr>
      <w:rPr>
        <w:color w:val="000000"/>
      </w:rPr>
    </w:pPr>
    <w:r>
      <w:rPr>
        <w:noProof/>
      </w:rPr>
      <w:drawing>
        <wp:anchor distT="114300" distB="114300" distL="114300" distR="114300" simplePos="0" relativeHeight="251658240" behindDoc="0" locked="0" layoutInCell="1" hidden="0" allowOverlap="1" wp14:anchorId="2001AEBA" wp14:editId="7B98CDC3">
          <wp:simplePos x="0" y="0"/>
          <wp:positionH relativeFrom="column">
            <wp:posOffset>2971800</wp:posOffset>
          </wp:positionH>
          <wp:positionV relativeFrom="paragraph">
            <wp:posOffset>276225</wp:posOffset>
          </wp:positionV>
          <wp:extent cx="3243263" cy="712062"/>
          <wp:effectExtent l="0" t="0" r="0" b="0"/>
          <wp:wrapSquare wrapText="bothSides" distT="114300" distB="11430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43263" cy="71206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01ABAE3" wp14:editId="0C80527C">
          <wp:simplePos x="0" y="0"/>
          <wp:positionH relativeFrom="column">
            <wp:posOffset>114300</wp:posOffset>
          </wp:positionH>
          <wp:positionV relativeFrom="paragraph">
            <wp:posOffset>114300</wp:posOffset>
          </wp:positionV>
          <wp:extent cx="1890713" cy="1441747"/>
          <wp:effectExtent l="0" t="0" r="0" b="0"/>
          <wp:wrapTopAndBottom distT="114300" distB="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242" t="24406" r="1922" b="24067"/>
                  <a:stretch>
                    <a:fillRect/>
                  </a:stretch>
                </pic:blipFill>
                <pic:spPr>
                  <a:xfrm>
                    <a:off x="0" y="0"/>
                    <a:ext cx="1890713" cy="144174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5C1E"/>
    <w:multiLevelType w:val="multilevel"/>
    <w:tmpl w:val="7F94D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2944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9B3"/>
    <w:rsid w:val="00114160"/>
    <w:rsid w:val="00137EFF"/>
    <w:rsid w:val="003A51E5"/>
    <w:rsid w:val="0042029D"/>
    <w:rsid w:val="004C38D2"/>
    <w:rsid w:val="005059A7"/>
    <w:rsid w:val="00562F74"/>
    <w:rsid w:val="005B3137"/>
    <w:rsid w:val="00760BE1"/>
    <w:rsid w:val="00A37526"/>
    <w:rsid w:val="00AA2C36"/>
    <w:rsid w:val="00BD1F02"/>
    <w:rsid w:val="00EF054B"/>
    <w:rsid w:val="00F109B3"/>
    <w:rsid w:val="00F622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AFA2"/>
  <w15:docId w15:val="{87564ECF-A164-42DF-A59C-04EA88C7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477EEB"/>
    <w:pPr>
      <w:keepNext/>
      <w:keepLines/>
      <w:spacing w:before="400" w:after="120"/>
      <w:outlineLvl w:val="0"/>
    </w:pPr>
    <w:rPr>
      <w:sz w:val="40"/>
      <w:szCs w:val="40"/>
    </w:rPr>
  </w:style>
  <w:style w:type="paragraph" w:styleId="Heading2">
    <w:name w:val="heading 2"/>
    <w:basedOn w:val="Normal1"/>
    <w:next w:val="Normal1"/>
    <w:uiPriority w:val="9"/>
    <w:unhideWhenUsed/>
    <w:qFormat/>
    <w:rsid w:val="00477EEB"/>
    <w:pPr>
      <w:keepNext/>
      <w:keepLines/>
      <w:spacing w:before="360" w:after="120"/>
      <w:outlineLvl w:val="1"/>
    </w:pPr>
    <w:rPr>
      <w:sz w:val="32"/>
      <w:szCs w:val="32"/>
    </w:rPr>
  </w:style>
  <w:style w:type="paragraph" w:styleId="Heading3">
    <w:name w:val="heading 3"/>
    <w:basedOn w:val="Normal1"/>
    <w:next w:val="Normal1"/>
    <w:uiPriority w:val="9"/>
    <w:unhideWhenUsed/>
    <w:qFormat/>
    <w:rsid w:val="00477EEB"/>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rsid w:val="00477EEB"/>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rsid w:val="00477EEB"/>
    <w:pPr>
      <w:keepNext/>
      <w:keepLines/>
      <w:spacing w:before="240" w:after="80"/>
      <w:outlineLvl w:val="4"/>
    </w:pPr>
    <w:rPr>
      <w:color w:val="666666"/>
    </w:rPr>
  </w:style>
  <w:style w:type="paragraph" w:styleId="Heading6">
    <w:name w:val="heading 6"/>
    <w:basedOn w:val="Normal1"/>
    <w:next w:val="Normal1"/>
    <w:uiPriority w:val="9"/>
    <w:semiHidden/>
    <w:unhideWhenUsed/>
    <w:qFormat/>
    <w:rsid w:val="00477EE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477EEB"/>
    <w:pPr>
      <w:keepNext/>
      <w:keepLines/>
      <w:spacing w:after="60"/>
    </w:pPr>
    <w:rPr>
      <w:sz w:val="52"/>
      <w:szCs w:val="52"/>
    </w:rPr>
  </w:style>
  <w:style w:type="paragraph" w:customStyle="1" w:styleId="Normal1">
    <w:name w:val="Normal1"/>
    <w:rsid w:val="00477EEB"/>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rsid w:val="00477EEB"/>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rmDYa87JBrOrsS/78fDiy2c3w==">AMUW2mX2218CHhi3L7E8r/gju73VpP9i3a1cSBxMfP6U0asV06xRKJApHFMWGNNN73P8fM6snXdPfjbWBgYCfpbLm4LTdjj2OTFhhvI5G4bsLdl6L5+p19WYQC9cHFOFhusOPI/oUnOqCw4L1m9sh0XpIB6pYQ7hxbTWKKHOKjFqqm+X6h9TK5GWJ4KWspwKyaro4/SS/HDot1KOv5bWyMrJ9IU0bE2eag==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Mikko Grönlund</dc:creator>
  <cp:lastModifiedBy>Eva Cipi</cp:lastModifiedBy>
  <cp:revision>2</cp:revision>
  <dcterms:created xsi:type="dcterms:W3CDTF">2023-10-17T20:13:00Z</dcterms:created>
  <dcterms:modified xsi:type="dcterms:W3CDTF">2023-10-17T20:13:00Z</dcterms:modified>
</cp:coreProperties>
</file>